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widowControl w:val="0"/>
        <w:suppressLineNumbers w:val="0"/>
        <w:spacing w:before="120" w:beforeLines="50" w:beforeAutospacing="0" w:after="120" w:afterLines="50" w:afterAutospacing="0"/>
        <w:ind w:left="0" w:right="0"/>
        <w:jc w:val="center"/>
        <w:rPr>
          <w:rFonts w:hint="eastAsia" w:ascii="文鼎小标宋简" w:hAnsi="文鼎小标宋简" w:eastAsia="文鼎小标宋简" w:cs="文鼎小标宋简"/>
          <w:sz w:val="36"/>
          <w:szCs w:val="36"/>
          <w:lang w:val="en-US"/>
        </w:rPr>
      </w:pPr>
      <w:r>
        <w:rPr>
          <w:rFonts w:hint="eastAsia" w:ascii="文鼎小标宋简" w:hAnsi="文鼎小标宋简" w:eastAsia="文鼎小标宋简" w:cs="文鼎小标宋简"/>
          <w:kern w:val="2"/>
          <w:sz w:val="36"/>
          <w:szCs w:val="36"/>
          <w:lang w:val="en-US" w:eastAsia="zh-CN" w:bidi="ar"/>
        </w:rPr>
        <w:t>广东环境保护工程职业学院接待报批表</w:t>
      </w:r>
    </w:p>
    <w:p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宋体" w:hAnsi="宋体" w:eastAsia="仿宋_GB2312" w:cs="宋体"/>
          <w:sz w:val="24"/>
          <w:szCs w:val="24"/>
          <w:lang w:val="en-US"/>
        </w:rPr>
      </w:pPr>
      <w:r>
        <w:rPr>
          <w:rFonts w:hint="eastAsia" w:ascii="宋体" w:hAnsi="宋体" w:eastAsia="仿宋_GB2312" w:cs="仿宋_GB2312"/>
          <w:kern w:val="2"/>
          <w:sz w:val="24"/>
          <w:szCs w:val="24"/>
          <w:lang w:val="en-US" w:eastAsia="zh-CN" w:bidi="ar"/>
        </w:rPr>
        <w:t>填报时间：</w:t>
      </w:r>
      <w:r>
        <w:rPr>
          <w:rFonts w:hint="eastAsia" w:ascii="宋体" w:hAnsi="宋体" w:eastAsia="仿宋_GB2312" w:cs="宋体"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仿宋_GB2312" w:cs="仿宋_GB2312"/>
          <w:kern w:val="2"/>
          <w:sz w:val="24"/>
          <w:szCs w:val="24"/>
          <w:lang w:val="en-US" w:eastAsia="zh-CN" w:bidi="ar"/>
        </w:rPr>
        <w:t>年</w:t>
      </w:r>
      <w:r>
        <w:rPr>
          <w:rFonts w:hint="eastAsia" w:ascii="宋体" w:hAnsi="宋体" w:eastAsia="仿宋_GB2312" w:cs="宋体"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仿宋_GB2312" w:cs="仿宋_GB2312"/>
          <w:kern w:val="2"/>
          <w:sz w:val="24"/>
          <w:szCs w:val="24"/>
          <w:lang w:val="en-US" w:eastAsia="zh-CN" w:bidi="ar"/>
        </w:rPr>
        <w:t>月</w:t>
      </w:r>
      <w:r>
        <w:rPr>
          <w:rFonts w:hint="eastAsia" w:ascii="宋体" w:hAnsi="宋体" w:eastAsia="仿宋_GB2312" w:cs="宋体"/>
          <w:kern w:val="2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仿宋_GB2312" w:cs="仿宋_GB2312"/>
          <w:kern w:val="2"/>
          <w:sz w:val="24"/>
          <w:szCs w:val="24"/>
          <w:lang w:val="en-US" w:eastAsia="zh-CN" w:bidi="ar"/>
        </w:rPr>
        <w:t>日</w:t>
      </w:r>
    </w:p>
    <w:tbl>
      <w:tblPr>
        <w:tblStyle w:val="3"/>
        <w:tblW w:w="9279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540"/>
        <w:gridCol w:w="44"/>
        <w:gridCol w:w="841"/>
        <w:gridCol w:w="3113"/>
        <w:gridCol w:w="322"/>
        <w:gridCol w:w="473"/>
        <w:gridCol w:w="787"/>
        <w:gridCol w:w="23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4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部</w:t>
            </w:r>
            <w:r>
              <w:rPr>
                <w:rFonts w:hint="eastAsia" w:ascii="宋体" w:hAnsi="宋体" w:eastAsia="仿宋_GB2312" w:cs="宋体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 xml:space="preserve">  </w:t>
            </w: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门</w:t>
            </w:r>
          </w:p>
        </w:tc>
        <w:tc>
          <w:tcPr>
            <w:tcW w:w="78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（盖章）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接待事由</w:t>
            </w:r>
          </w:p>
        </w:tc>
        <w:tc>
          <w:tcPr>
            <w:tcW w:w="845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top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" w:cs="宋体"/>
                <w:sz w:val="24"/>
                <w:szCs w:val="24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参加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仿宋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接待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人员</w:t>
            </w:r>
          </w:p>
        </w:tc>
        <w:tc>
          <w:tcPr>
            <w:tcW w:w="845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接待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经费</w:t>
            </w:r>
          </w:p>
        </w:tc>
        <w:tc>
          <w:tcPr>
            <w:tcW w:w="45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标准：</w:t>
            </w:r>
          </w:p>
        </w:tc>
        <w:tc>
          <w:tcPr>
            <w:tcW w:w="79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经费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来源</w:t>
            </w:r>
          </w:p>
        </w:tc>
        <w:tc>
          <w:tcPr>
            <w:tcW w:w="31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" w:cs="宋体"/>
                <w:sz w:val="24"/>
                <w:szCs w:val="24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453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预算：</w:t>
            </w:r>
          </w:p>
        </w:tc>
        <w:tc>
          <w:tcPr>
            <w:tcW w:w="79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31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审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批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意</w:t>
            </w: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 w:line="360" w:lineRule="exact"/>
              <w:ind w:left="0" w:right="0"/>
              <w:jc w:val="center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见</w:t>
            </w:r>
          </w:p>
        </w:tc>
        <w:tc>
          <w:tcPr>
            <w:tcW w:w="14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部门意见</w:t>
            </w:r>
          </w:p>
        </w:tc>
        <w:tc>
          <w:tcPr>
            <w:tcW w:w="70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财务审核</w:t>
            </w:r>
          </w:p>
        </w:tc>
        <w:tc>
          <w:tcPr>
            <w:tcW w:w="70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82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rPr>
                <w:rFonts w:hint="default" w:ascii="Calibri" w:hAnsi="Calibri" w:eastAsia="宋体" w:cs="Times New Roman"/>
                <w:kern w:val="2"/>
                <w:sz w:val="21"/>
                <w:szCs w:val="22"/>
              </w:rPr>
            </w:pPr>
          </w:p>
        </w:tc>
        <w:tc>
          <w:tcPr>
            <w:tcW w:w="14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分管院领导审批</w:t>
            </w:r>
          </w:p>
        </w:tc>
        <w:tc>
          <w:tcPr>
            <w:tcW w:w="702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left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联系人</w:t>
            </w:r>
          </w:p>
        </w:tc>
        <w:tc>
          <w:tcPr>
            <w:tcW w:w="432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" w:cs="宋体"/>
                <w:sz w:val="24"/>
                <w:szCs w:val="24"/>
                <w:bdr w:val="none" w:color="auto" w:sz="0" w:space="0"/>
                <w:lang w:val="en-US"/>
              </w:rPr>
            </w:pPr>
          </w:p>
        </w:tc>
        <w:tc>
          <w:tcPr>
            <w:tcW w:w="12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联系电话</w:t>
            </w:r>
          </w:p>
        </w:tc>
        <w:tc>
          <w:tcPr>
            <w:tcW w:w="23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  <w:r>
              <w:rPr>
                <w:rFonts w:hint="eastAsia" w:ascii="宋体" w:hAnsi="宋体" w:eastAsia="仿宋_GB2312" w:cs="仿宋_GB2312"/>
                <w:kern w:val="2"/>
                <w:sz w:val="24"/>
                <w:szCs w:val="24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791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仿宋_GB2312" w:cs="宋体"/>
                <w:sz w:val="24"/>
                <w:szCs w:val="24"/>
                <w:bdr w:val="none" w:color="auto" w:sz="0" w:space="0"/>
                <w:lang w:val="en-US"/>
              </w:rPr>
            </w:pPr>
          </w:p>
        </w:tc>
      </w:tr>
    </w:tbl>
    <w:p>
      <w:pPr/>
    </w:p>
    <w:sectPr>
      <w:pgSz w:w="12240" w:h="15840"/>
      <w:pgMar w:top="1440" w:right="1800" w:bottom="1440" w:left="1800" w:header="720" w:footer="720" w:gutter="0"/>
      <w:paperSrc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@仿宋_GB2312">
    <w:panose1 w:val="02010609030101010101"/>
    <w:charset w:val="86"/>
    <w:family w:val="auto"/>
    <w:pitch w:val="fixed"/>
    <w:sig w:usb0="00000001" w:usb1="080E0000" w:usb2="00000000" w:usb3="00000000" w:csb0="00040000" w:csb1="00000000"/>
  </w:font>
  <w:font w:name="Cambria Math">
    <w:panose1 w:val="02040503050406030204"/>
    <w:charset w:val="00"/>
    <w:family w:val="auto"/>
    <w:pitch w:val="variable"/>
    <w:sig w:usb0="A00002EF" w:usb1="420020EB" w:usb2="00000000" w:usb3="00000000" w:csb0="2000009F" w:csb1="00000000"/>
  </w:font>
  <w:font w:name="仿宋">
    <w:altName w:val="Arial Unicode MS"/>
    <w:panose1 w:val="00000000000000000000"/>
    <w:charset w:val="86"/>
    <w:family w:val="auto"/>
    <w:pitch w:val="default"/>
    <w:sig w:usb0="00000000" w:usb1="38CF7CFA" w:usb2="00000016" w:usb3="00000000" w:csb0="00040001" w:csb1="00000000"/>
  </w:font>
  <w:font w:name="@文鼎小标宋简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文鼎小标宋简">
    <w:altName w:val="宋体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仿宋_GB2312">
    <w:panose1 w:val="02010609030101010101"/>
    <w:charset w:val="86"/>
    <w:family w:val="auto"/>
    <w:pitch w:val="fixed"/>
    <w:sig w:usb0="00000001" w:usb1="080E0000" w:usb2="00000000" w:usb3="00000000" w:csb0="00040000" w:csb1="00000000"/>
  </w:font>
  <w:font w:name="@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@仿宋">
    <w:altName w:val="仿宋_GB2312"/>
    <w:panose1 w:val="00000000000000000000"/>
    <w:charset w:val="86"/>
    <w:family w:val="auto"/>
    <w:pitch w:val="default"/>
    <w:sig w:usb0="00000000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5F291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Office_10.1.0.5740_F1E327BC-269C-435d-A152-05C5408002CA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2016-06-05T03:18:43Z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2052-10.1.0.5740</vt:lpwstr>
  </property>
</Properties>
</file>